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6E37" w:rsidRDefault="00E56CDF">
      <w:pPr>
        <w:jc w:val="both"/>
        <w:rPr>
          <w:rFonts w:ascii="Liberation Sans Narrow" w:hAnsi="Liberation Sans Narrow" w:hint="eastAsia"/>
          <w:b/>
          <w:bCs/>
          <w:sz w:val="26"/>
          <w:szCs w:val="26"/>
        </w:rPr>
      </w:pPr>
      <w:r>
        <w:rPr>
          <w:rFonts w:ascii="Liberation Sans Narrow" w:hAnsi="Liberation Sans Narrow"/>
          <w:b/>
          <w:bCs/>
          <w:noProof/>
          <w:sz w:val="26"/>
          <w:szCs w:val="26"/>
        </w:rPr>
        <mc:AlternateContent>
          <mc:Choice Requires="wps">
            <w:drawing>
              <wp:anchor distT="0" distB="0" distL="114300" distR="114300" simplePos="0" relativeHeight="251658240" behindDoc="0" locked="0" layoutInCell="1" allowOverlap="1">
                <wp:simplePos x="0" y="0"/>
                <wp:positionH relativeFrom="column">
                  <wp:posOffset>-17280</wp:posOffset>
                </wp:positionH>
                <wp:positionV relativeFrom="paragraph">
                  <wp:posOffset>5760</wp:posOffset>
                </wp:positionV>
                <wp:extent cx="3163062" cy="3265932"/>
                <wp:effectExtent l="0" t="0" r="13335" b="10160"/>
                <wp:wrapSquare wrapText="bothSides"/>
                <wp:docPr id="2" name="Rahmen1"/>
                <wp:cNvGraphicFramePr/>
                <a:graphic xmlns:a="http://schemas.openxmlformats.org/drawingml/2006/main">
                  <a:graphicData uri="http://schemas.microsoft.com/office/word/2010/wordprocessingShape">
                    <wps:wsp>
                      <wps:cNvSpPr txBox="1"/>
                      <wps:spPr>
                        <a:xfrm>
                          <a:off x="0" y="0"/>
                          <a:ext cx="3163062" cy="3265932"/>
                        </a:xfrm>
                        <a:prstGeom prst="rect">
                          <a:avLst/>
                        </a:prstGeom>
                        <a:ln w="3302">
                          <a:solidFill>
                            <a:srgbClr val="000099"/>
                          </a:solidFill>
                          <a:prstDash val="solid"/>
                        </a:ln>
                      </wps:spPr>
                      <wps:txbx>
                        <w:txbxContent>
                          <w:p w:rsidR="00CB6E37" w:rsidRDefault="00E56CDF" w:rsidP="001B4384">
                            <w:pPr>
                              <w:pStyle w:val="Framecontents"/>
                              <w:jc w:val="center"/>
                              <w:rPr>
                                <w:rFonts w:ascii="Arial" w:hAnsi="Arial"/>
                                <w:color w:val="000099"/>
                                <w:sz w:val="36"/>
                                <w:szCs w:val="36"/>
                              </w:rPr>
                            </w:pPr>
                            <w:r>
                              <w:rPr>
                                <w:rFonts w:ascii="Arial" w:hAnsi="Arial"/>
                                <w:noProof/>
                                <w:color w:val="000099"/>
                                <w:sz w:val="36"/>
                                <w:szCs w:val="36"/>
                              </w:rPr>
                              <w:drawing>
                                <wp:inline distT="0" distB="0" distL="0" distR="0">
                                  <wp:extent cx="6348240" cy="2581920"/>
                                  <wp:effectExtent l="0" t="0" r="0" b="8880"/>
                                  <wp:docPr id="1" name="Bil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6348240" cy="2581920"/>
                                          </a:xfrm>
                                          <a:prstGeom prst="rect">
                                            <a:avLst/>
                                          </a:prstGeom>
                                        </pic:spPr>
                                      </pic:pic>
                                    </a:graphicData>
                                  </a:graphic>
                                </wp:inline>
                              </w:drawing>
                            </w:r>
                            <w:bookmarkStart w:id="0" w:name="_GoBack"/>
                            <w:r>
                              <w:rPr>
                                <w:rFonts w:ascii="Arial" w:hAnsi="Arial"/>
                                <w:color w:val="000099"/>
                                <w:sz w:val="36"/>
                                <w:szCs w:val="36"/>
                              </w:rPr>
                              <w:t>Das Wunder von Uhldingen: DIE ALTE SCHULE</w:t>
                            </w:r>
                          </w:p>
                          <w:p w:rsidR="00CB6E37" w:rsidRDefault="00E56CDF">
                            <w:pPr>
                              <w:pStyle w:val="Framecontents"/>
                              <w:jc w:val="center"/>
                              <w:rPr>
                                <w:rFonts w:ascii="Arial" w:hAnsi="Arial"/>
                                <w:color w:val="000099"/>
                                <w:sz w:val="20"/>
                                <w:szCs w:val="20"/>
                              </w:rPr>
                            </w:pPr>
                            <w:r>
                              <w:rPr>
                                <w:rFonts w:ascii="Arial" w:hAnsi="Arial"/>
                                <w:color w:val="000099"/>
                                <w:sz w:val="20"/>
                                <w:szCs w:val="20"/>
                              </w:rPr>
                              <w:t xml:space="preserve">Peter Groß – Text und </w:t>
                            </w:r>
                            <w:proofErr w:type="gramStart"/>
                            <w:r>
                              <w:rPr>
                                <w:rFonts w:ascii="Arial" w:hAnsi="Arial"/>
                                <w:color w:val="000099"/>
                                <w:sz w:val="20"/>
                                <w:szCs w:val="20"/>
                              </w:rPr>
                              <w:t>Bild .</w:t>
                            </w:r>
                            <w:proofErr w:type="gramEnd"/>
                            <w:r>
                              <w:rPr>
                                <w:rFonts w:ascii="Arial" w:hAnsi="Arial"/>
                                <w:color w:val="000099"/>
                                <w:sz w:val="20"/>
                                <w:szCs w:val="20"/>
                              </w:rPr>
                              <w:t xml:space="preserve"> 04.03.2019</w:t>
                            </w:r>
                            <w:bookmarkEnd w:id="0"/>
                          </w:p>
                        </w:txbxContent>
                      </wps:txbx>
                      <wps:bodyPr vert="horz" wrap="none" lIns="0" tIns="0" rIns="0" bIns="0" compatLnSpc="0">
                        <a:spAutoFit/>
                      </wps:bodyPr>
                    </wps:wsp>
                  </a:graphicData>
                </a:graphic>
              </wp:anchor>
            </w:drawing>
          </mc:Choice>
          <mc:Fallback>
            <w:pict>
              <v:shapetype id="_x0000_t202" coordsize="21600,21600" o:spt="202" path="m,l,21600r21600,l21600,xe">
                <v:stroke joinstyle="miter"/>
                <v:path gradientshapeok="t" o:connecttype="rect"/>
              </v:shapetype>
              <v:shape id="Rahmen1" o:spid="_x0000_s1026" type="#_x0000_t202" style="position:absolute;left:0;text-align:left;margin-left:-1.35pt;margin-top:.45pt;width:249.05pt;height:257.1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" filled="f" strokecolor="#009" strokeweight=".26pt">
                <v:textbox style="mso-fit-shape-to-text:t" inset="0,0,0,0">
                  <w:txbxContent>
                    <w:p w:rsidR="00CB6E37" w:rsidRDefault="00E56CDF" w:rsidP="001B4384">
                      <w:pPr>
                        <w:pStyle w:val="Framecontents"/>
                        <w:jc w:val="center"/>
                        <w:rPr>
                          <w:rFonts w:ascii="Arial" w:hAnsi="Arial"/>
                          <w:color w:val="000099"/>
                          <w:sz w:val="36"/>
                          <w:szCs w:val="36"/>
                        </w:rPr>
                      </w:pPr>
                      <w:r>
                        <w:rPr>
                          <w:rFonts w:ascii="Arial" w:hAnsi="Arial"/>
                          <w:noProof/>
                          <w:color w:val="000099"/>
                          <w:sz w:val="36"/>
                          <w:szCs w:val="36"/>
                        </w:rPr>
                        <w:drawing>
                          <wp:inline distT="0" distB="0" distL="0" distR="0">
                            <wp:extent cx="6348240" cy="2581920"/>
                            <wp:effectExtent l="0" t="0" r="0" b="8880"/>
                            <wp:docPr id="1" name="Bil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6348240" cy="2581920"/>
                                    </a:xfrm>
                                    <a:prstGeom prst="rect">
                                      <a:avLst/>
                                    </a:prstGeom>
                                  </pic:spPr>
                                </pic:pic>
                              </a:graphicData>
                            </a:graphic>
                          </wp:inline>
                        </w:drawing>
                      </w:r>
                      <w:bookmarkStart w:id="1" w:name="_GoBack"/>
                      <w:r>
                        <w:rPr>
                          <w:rFonts w:ascii="Arial" w:hAnsi="Arial"/>
                          <w:color w:val="000099"/>
                          <w:sz w:val="36"/>
                          <w:szCs w:val="36"/>
                        </w:rPr>
                        <w:t>Das Wunder von Uhldingen: DIE ALTE SCHULE</w:t>
                      </w:r>
                    </w:p>
                    <w:p w:rsidR="00CB6E37" w:rsidRDefault="00E56CDF">
                      <w:pPr>
                        <w:pStyle w:val="Framecontents"/>
                        <w:jc w:val="center"/>
                        <w:rPr>
                          <w:rFonts w:ascii="Arial" w:hAnsi="Arial"/>
                          <w:color w:val="000099"/>
                          <w:sz w:val="20"/>
                          <w:szCs w:val="20"/>
                        </w:rPr>
                      </w:pPr>
                      <w:r>
                        <w:rPr>
                          <w:rFonts w:ascii="Arial" w:hAnsi="Arial"/>
                          <w:color w:val="000099"/>
                          <w:sz w:val="20"/>
                          <w:szCs w:val="20"/>
                        </w:rPr>
                        <w:t xml:space="preserve">Peter Groß – Text und </w:t>
                      </w:r>
                      <w:proofErr w:type="gramStart"/>
                      <w:r>
                        <w:rPr>
                          <w:rFonts w:ascii="Arial" w:hAnsi="Arial"/>
                          <w:color w:val="000099"/>
                          <w:sz w:val="20"/>
                          <w:szCs w:val="20"/>
                        </w:rPr>
                        <w:t>Bild .</w:t>
                      </w:r>
                      <w:proofErr w:type="gramEnd"/>
                      <w:r>
                        <w:rPr>
                          <w:rFonts w:ascii="Arial" w:hAnsi="Arial"/>
                          <w:color w:val="000099"/>
                          <w:sz w:val="20"/>
                          <w:szCs w:val="20"/>
                        </w:rPr>
                        <w:t xml:space="preserve"> 04.03.2019</w:t>
                      </w:r>
                      <w:bookmarkEnd w:id="1"/>
                    </w:p>
                  </w:txbxContent>
                </v:textbox>
                <w10:wrap type="square"/>
              </v:shape>
            </w:pict>
          </mc:Fallback>
        </mc:AlternateContent>
      </w:r>
      <w:r>
        <w:rPr>
          <w:rFonts w:ascii="Liberation Sans Narrow" w:hAnsi="Liberation Sans Narrow"/>
          <w:b/>
          <w:bCs/>
          <w:sz w:val="26"/>
          <w:szCs w:val="26"/>
        </w:rPr>
        <w:t xml:space="preserve">In diesem Jahr gibt es landesweit drei Millionen Euro Landesförderung für Dorfläden, Gaststätten, lokale Handwerksbetriebe, auch für </w:t>
      </w:r>
      <w:proofErr w:type="gramStart"/>
      <w:r>
        <w:rPr>
          <w:rFonts w:ascii="Liberation Sans Narrow" w:hAnsi="Liberation Sans Narrow"/>
          <w:b/>
          <w:bCs/>
          <w:sz w:val="26"/>
          <w:szCs w:val="26"/>
        </w:rPr>
        <w:t>Maßnahmen  der</w:t>
      </w:r>
      <w:proofErr w:type="gramEnd"/>
      <w:r>
        <w:rPr>
          <w:rFonts w:ascii="Liberation Sans Narrow" w:hAnsi="Liberation Sans Narrow"/>
          <w:b/>
          <w:bCs/>
          <w:sz w:val="26"/>
          <w:szCs w:val="26"/>
        </w:rPr>
        <w:t xml:space="preserve"> </w:t>
      </w:r>
      <w:r>
        <w:rPr>
          <w:rFonts w:ascii="Liberation Sans Narrow" w:hAnsi="Liberation Sans Narrow"/>
          <w:b/>
          <w:bCs/>
          <w:sz w:val="26"/>
          <w:szCs w:val="26"/>
        </w:rPr>
        <w:t xml:space="preserve">Wohnförderung, erstmals mit einem Extra-Zuschlag, wenn fürs Bauen Holz verwendet wird. Eine Rekordsumme von 75 Millionen hat Grün-Schwarz bereitgestellt für den Schwerpunkt Wohnraum und Innenentwicklung. Nach Salem gehen 263.000 Euro, nach Owingen 580.000 </w:t>
      </w:r>
      <w:r>
        <w:rPr>
          <w:rFonts w:ascii="Liberation Sans Narrow" w:hAnsi="Liberation Sans Narrow"/>
          <w:b/>
          <w:bCs/>
          <w:sz w:val="26"/>
          <w:szCs w:val="26"/>
        </w:rPr>
        <w:t>Euro. Nach Uhldingen, aus diesem Förderprogramm, null Euro. Daran wird sich nichts ändern, weil für 2019 keine Anträge gestellt wurden, dafür werden vermutlich Grundstücke und das Tafelsilber, wie die Alte Schule, verhökert.</w:t>
      </w:r>
    </w:p>
    <w:p w:rsidR="00CB6E37" w:rsidRDefault="00CB6E37">
      <w:pPr>
        <w:jc w:val="both"/>
        <w:rPr>
          <w:rFonts w:ascii="Liberation Sans Narrow" w:hAnsi="Liberation Sans Narrow" w:hint="eastAsia"/>
          <w:b/>
          <w:bCs/>
          <w:sz w:val="12"/>
          <w:szCs w:val="12"/>
        </w:rPr>
      </w:pPr>
    </w:p>
    <w:p w:rsidR="00CB6E37" w:rsidRDefault="00E56CDF">
      <w:pPr>
        <w:jc w:val="both"/>
        <w:rPr>
          <w:rFonts w:ascii="Liberation Sans Narrow" w:hAnsi="Liberation Sans Narrow" w:hint="eastAsia"/>
          <w:sz w:val="26"/>
          <w:szCs w:val="26"/>
        </w:rPr>
      </w:pPr>
      <w:r>
        <w:rPr>
          <w:rFonts w:ascii="Liberation Sans Narrow" w:hAnsi="Liberation Sans Narrow"/>
          <w:sz w:val="26"/>
          <w:szCs w:val="26"/>
        </w:rPr>
        <w:t xml:space="preserve">In Uhldingen-Mühlhofen dürfen </w:t>
      </w:r>
      <w:r>
        <w:rPr>
          <w:rFonts w:ascii="Liberation Sans Narrow" w:hAnsi="Liberation Sans Narrow"/>
          <w:sz w:val="26"/>
          <w:szCs w:val="26"/>
        </w:rPr>
        <w:t xml:space="preserve">die Einwohner   bald eine neue Personalstelle für die Tourist – Information (TI) finanzieren, so dass der Zuschuss für den erfolglosen Dienstleister TI mit </w:t>
      </w:r>
      <w:proofErr w:type="spellStart"/>
      <w:r>
        <w:rPr>
          <w:rFonts w:ascii="Liberation Sans Narrow" w:hAnsi="Liberation Sans Narrow"/>
          <w:sz w:val="26"/>
          <w:szCs w:val="26"/>
        </w:rPr>
        <w:t>Welterbebau</w:t>
      </w:r>
      <w:proofErr w:type="spellEnd"/>
      <w:r>
        <w:rPr>
          <w:rFonts w:ascii="Liberation Sans Narrow" w:hAnsi="Liberation Sans Narrow"/>
          <w:sz w:val="26"/>
          <w:szCs w:val="26"/>
        </w:rPr>
        <w:t xml:space="preserve"> die Millionengrenze (jährlich) weit überschreiten dürfte. Aber die Liste der vom Bürgerm</w:t>
      </w:r>
      <w:r>
        <w:rPr>
          <w:rFonts w:ascii="Liberation Sans Narrow" w:hAnsi="Liberation Sans Narrow"/>
          <w:sz w:val="26"/>
          <w:szCs w:val="26"/>
        </w:rPr>
        <w:t xml:space="preserve">eister und dem Gemeinderat verursachten Pleiten, </w:t>
      </w:r>
      <w:proofErr w:type="gramStart"/>
      <w:r>
        <w:rPr>
          <w:rFonts w:ascii="Liberation Sans Narrow" w:hAnsi="Liberation Sans Narrow"/>
          <w:sz w:val="26"/>
          <w:szCs w:val="26"/>
        </w:rPr>
        <w:t>Pech  und</w:t>
      </w:r>
      <w:proofErr w:type="gramEnd"/>
      <w:r>
        <w:rPr>
          <w:rFonts w:ascii="Liberation Sans Narrow" w:hAnsi="Liberation Sans Narrow"/>
          <w:sz w:val="26"/>
          <w:szCs w:val="26"/>
        </w:rPr>
        <w:t xml:space="preserve"> Pannen ist ja noch viel länger.</w:t>
      </w:r>
    </w:p>
    <w:p w:rsidR="00CB6E37" w:rsidRDefault="00CB6E37">
      <w:pPr>
        <w:jc w:val="both"/>
        <w:rPr>
          <w:rFonts w:ascii="Liberation Sans Narrow" w:hAnsi="Liberation Sans Narrow" w:hint="eastAsia"/>
          <w:sz w:val="12"/>
          <w:szCs w:val="12"/>
        </w:rPr>
      </w:pPr>
    </w:p>
    <w:p w:rsidR="00CB6E37" w:rsidRDefault="00E56CDF" w:rsidP="001B4384">
      <w:pPr>
        <w:jc w:val="both"/>
        <w:rPr>
          <w:rFonts w:ascii="Liberation Sans Narrow" w:hAnsi="Liberation Sans Narrow" w:hint="eastAsia"/>
          <w:sz w:val="26"/>
          <w:szCs w:val="26"/>
        </w:rPr>
      </w:pPr>
      <w:r>
        <w:rPr>
          <w:rFonts w:ascii="Liberation Sans Narrow" w:hAnsi="Liberation Sans Narrow"/>
          <w:sz w:val="26"/>
          <w:szCs w:val="26"/>
        </w:rPr>
        <w:t xml:space="preserve">Das bürgerliche Engagement für den Erhalt des Gebäudekomplex „Alte Schule“ </w:t>
      </w:r>
      <w:proofErr w:type="spellStart"/>
      <w:proofErr w:type="gramStart"/>
      <w:r>
        <w:rPr>
          <w:rFonts w:ascii="Liberation Sans Narrow" w:hAnsi="Liberation Sans Narrow"/>
          <w:sz w:val="26"/>
          <w:szCs w:val="26"/>
        </w:rPr>
        <w:t>Unteruhldingen</w:t>
      </w:r>
      <w:proofErr w:type="spellEnd"/>
      <w:r>
        <w:rPr>
          <w:rFonts w:ascii="Liberation Sans Narrow" w:hAnsi="Liberation Sans Narrow"/>
          <w:sz w:val="26"/>
          <w:szCs w:val="26"/>
        </w:rPr>
        <w:t xml:space="preserve">  geht</w:t>
      </w:r>
      <w:proofErr w:type="gramEnd"/>
      <w:r>
        <w:rPr>
          <w:rFonts w:ascii="Liberation Sans Narrow" w:hAnsi="Liberation Sans Narrow"/>
          <w:sz w:val="26"/>
          <w:szCs w:val="26"/>
        </w:rPr>
        <w:t xml:space="preserve"> ins fünfte Jahr und verzeichnete im Dezember 2018 einen neuen </w:t>
      </w:r>
      <w:r>
        <w:rPr>
          <w:rFonts w:ascii="Liberation Sans Narrow" w:hAnsi="Liberation Sans Narrow"/>
          <w:sz w:val="26"/>
          <w:szCs w:val="26"/>
        </w:rPr>
        <w:t xml:space="preserve">Höhepunkt, als mehrere hundert Einwohner aus allen Ortsteilen im </w:t>
      </w:r>
      <w:proofErr w:type="spellStart"/>
      <w:r>
        <w:rPr>
          <w:rFonts w:ascii="Liberation Sans Narrow" w:hAnsi="Liberation Sans Narrow"/>
          <w:sz w:val="26"/>
          <w:szCs w:val="26"/>
        </w:rPr>
        <w:t>Welterbesaal</w:t>
      </w:r>
      <w:proofErr w:type="spellEnd"/>
      <w:r>
        <w:rPr>
          <w:rFonts w:ascii="Liberation Sans Narrow" w:hAnsi="Liberation Sans Narrow"/>
          <w:sz w:val="26"/>
          <w:szCs w:val="26"/>
        </w:rPr>
        <w:t xml:space="preserve"> einen Verkauf erneut klar </w:t>
      </w:r>
      <w:r>
        <w:rPr>
          <w:rFonts w:ascii="Liberation Sans Narrow" w:hAnsi="Liberation Sans Narrow"/>
          <w:sz w:val="26"/>
          <w:szCs w:val="26"/>
        </w:rPr>
        <w:t xml:space="preserve">ablehnten. Vorangegangen </w:t>
      </w:r>
      <w:proofErr w:type="gramStart"/>
      <w:r>
        <w:rPr>
          <w:rFonts w:ascii="Liberation Sans Narrow" w:hAnsi="Liberation Sans Narrow"/>
          <w:sz w:val="26"/>
          <w:szCs w:val="26"/>
        </w:rPr>
        <w:t>war  eine</w:t>
      </w:r>
      <w:proofErr w:type="gramEnd"/>
      <w:r>
        <w:rPr>
          <w:rFonts w:ascii="Liberation Sans Narrow" w:hAnsi="Liberation Sans Narrow"/>
          <w:sz w:val="26"/>
          <w:szCs w:val="26"/>
        </w:rPr>
        <w:t xml:space="preserve"> Unterschriftensammlung bei der 725 Bürger sich für den Erhalt des </w:t>
      </w:r>
      <w:proofErr w:type="spellStart"/>
      <w:r>
        <w:rPr>
          <w:rFonts w:ascii="Liberation Sans Narrow" w:hAnsi="Liberation Sans Narrow"/>
          <w:sz w:val="26"/>
          <w:szCs w:val="26"/>
        </w:rPr>
        <w:t>Alten</w:t>
      </w:r>
      <w:proofErr w:type="spellEnd"/>
      <w:r>
        <w:rPr>
          <w:rFonts w:ascii="Liberation Sans Narrow" w:hAnsi="Liberation Sans Narrow"/>
          <w:sz w:val="26"/>
          <w:szCs w:val="26"/>
        </w:rPr>
        <w:t xml:space="preserve"> Schulhauses aussprachen, nachdem sich bereits</w:t>
      </w:r>
      <w:r>
        <w:rPr>
          <w:rFonts w:ascii="Liberation Sans Narrow" w:hAnsi="Liberation Sans Narrow"/>
          <w:sz w:val="26"/>
          <w:szCs w:val="26"/>
        </w:rPr>
        <w:t xml:space="preserve"> 2014, nicht zuletzt wegen emotionaler Bindungen,   483 </w:t>
      </w:r>
      <w:proofErr w:type="spellStart"/>
      <w:r>
        <w:rPr>
          <w:rFonts w:ascii="Liberation Sans Narrow" w:hAnsi="Liberation Sans Narrow"/>
          <w:sz w:val="26"/>
          <w:szCs w:val="26"/>
        </w:rPr>
        <w:t>Unteruhldinger</w:t>
      </w:r>
      <w:proofErr w:type="spellEnd"/>
      <w:r>
        <w:rPr>
          <w:rFonts w:ascii="Liberation Sans Narrow" w:hAnsi="Liberation Sans Narrow"/>
          <w:sz w:val="26"/>
          <w:szCs w:val="26"/>
        </w:rPr>
        <w:t xml:space="preserve"> Bürger für eine neue Nutzung des Gebäudekomplexes und einen Verbleib im  Gemeindeeigentum aussprachen.</w:t>
      </w:r>
    </w:p>
    <w:p w:rsidR="00CB6E37" w:rsidRDefault="00E56CDF">
      <w:pPr>
        <w:jc w:val="both"/>
        <w:rPr>
          <w:rFonts w:ascii="Liberation Sans Narrow" w:hAnsi="Liberation Sans Narrow" w:hint="eastAsia"/>
          <w:sz w:val="26"/>
          <w:szCs w:val="26"/>
        </w:rPr>
      </w:pPr>
      <w:r>
        <w:rPr>
          <w:rFonts w:ascii="Liberation Sans Narrow" w:hAnsi="Liberation Sans Narrow"/>
          <w:sz w:val="26"/>
          <w:szCs w:val="26"/>
        </w:rPr>
        <w:t xml:space="preserve">Dazu gibt es viele Beiträge im Internet bei Gastgeber Uhldingen-Mühlhofen e.V., </w:t>
      </w:r>
      <w:proofErr w:type="gramStart"/>
      <w:r>
        <w:rPr>
          <w:rFonts w:ascii="Liberation Sans Narrow" w:hAnsi="Liberation Sans Narrow"/>
          <w:sz w:val="26"/>
          <w:szCs w:val="26"/>
        </w:rPr>
        <w:t>S</w:t>
      </w:r>
      <w:r>
        <w:rPr>
          <w:rFonts w:ascii="Liberation Sans Narrow" w:hAnsi="Liberation Sans Narrow"/>
          <w:sz w:val="26"/>
          <w:szCs w:val="26"/>
        </w:rPr>
        <w:t xml:space="preserve">atiresenf,   </w:t>
      </w:r>
      <w:proofErr w:type="gramEnd"/>
      <w:r>
        <w:rPr>
          <w:rFonts w:ascii="Liberation Sans Narrow" w:hAnsi="Liberation Sans Narrow"/>
          <w:sz w:val="26"/>
          <w:szCs w:val="26"/>
        </w:rPr>
        <w:t>Forum Langenargen wie auch im Südkurier.</w:t>
      </w:r>
    </w:p>
    <w:p w:rsidR="00CB6E37" w:rsidRDefault="00CB6E37">
      <w:pPr>
        <w:jc w:val="both"/>
        <w:rPr>
          <w:rFonts w:ascii="Liberation Sans Narrow" w:hAnsi="Liberation Sans Narrow" w:hint="eastAsia"/>
          <w:sz w:val="16"/>
          <w:szCs w:val="16"/>
        </w:rPr>
      </w:pPr>
    </w:p>
    <w:p w:rsidR="00CB6E37" w:rsidRDefault="00E56CDF">
      <w:pPr>
        <w:jc w:val="both"/>
        <w:rPr>
          <w:rFonts w:ascii="Liberation Sans Narrow" w:hAnsi="Liberation Sans Narrow" w:hint="eastAsia"/>
          <w:sz w:val="26"/>
          <w:szCs w:val="26"/>
        </w:rPr>
      </w:pPr>
      <w:r>
        <w:rPr>
          <w:rFonts w:ascii="Liberation Sans Narrow" w:hAnsi="Liberation Sans Narrow"/>
          <w:sz w:val="26"/>
          <w:szCs w:val="26"/>
        </w:rPr>
        <w:t>Räume mit hohen Decken, Bücherregale, Tische aus Holz, Infoterminals an denen Gäste wie auch Mieter und Einwohner bei Bedarf rund um die Uhr, auch außerhalb der Öffnungszeiten der TI, sich  aktuell un</w:t>
      </w:r>
      <w:r>
        <w:rPr>
          <w:rFonts w:ascii="Liberation Sans Narrow" w:hAnsi="Liberation Sans Narrow"/>
          <w:sz w:val="26"/>
          <w:szCs w:val="26"/>
        </w:rPr>
        <w:t>d weltweit über das wissenschaftliche Geschehen, Freizeittipps, Veranstaltungen oder das gesamte Angebot des Internets informieren können. Da gibt es stille Bereiche an denen junge Kreative ihre Laptops aufklappen, arbeiten oder sich austauschen.</w:t>
      </w:r>
    </w:p>
    <w:p w:rsidR="00CB6E37" w:rsidRDefault="00CB6E37">
      <w:pPr>
        <w:jc w:val="both"/>
        <w:rPr>
          <w:rFonts w:ascii="Liberation Sans Narrow" w:hAnsi="Liberation Sans Narrow" w:hint="eastAsia"/>
          <w:sz w:val="16"/>
          <w:szCs w:val="16"/>
        </w:rPr>
      </w:pPr>
    </w:p>
    <w:p w:rsidR="00CB6E37" w:rsidRDefault="00E56CDF">
      <w:pPr>
        <w:jc w:val="both"/>
        <w:rPr>
          <w:rFonts w:ascii="Liberation Sans Narrow" w:hAnsi="Liberation Sans Narrow" w:hint="eastAsia"/>
          <w:sz w:val="26"/>
          <w:szCs w:val="26"/>
        </w:rPr>
      </w:pPr>
      <w:r>
        <w:rPr>
          <w:rFonts w:ascii="Liberation Sans Narrow" w:hAnsi="Liberation Sans Narrow"/>
          <w:sz w:val="26"/>
          <w:szCs w:val="26"/>
        </w:rPr>
        <w:t>Das alte</w:t>
      </w:r>
      <w:r>
        <w:rPr>
          <w:rFonts w:ascii="Liberation Sans Narrow" w:hAnsi="Liberation Sans Narrow"/>
          <w:sz w:val="26"/>
          <w:szCs w:val="26"/>
        </w:rPr>
        <w:t xml:space="preserve"> Gebäude bietet umfangreiche Flächen für den Einbau bzw. Ausbau einer Vielzahl von Wohnungen und die Nutzung von Kellerräumen für gemeinschaftliche Nutzung. Der Gebäudekomplex wäre ein Ort der Inspiration und Impulsgeber für das Miteinander der Generatione</w:t>
      </w:r>
      <w:r>
        <w:rPr>
          <w:rFonts w:ascii="Liberation Sans Narrow" w:hAnsi="Liberation Sans Narrow"/>
          <w:sz w:val="26"/>
          <w:szCs w:val="26"/>
        </w:rPr>
        <w:t>n, in dem junge   Unternehmen (Start-ups) oder Studenten konzentriert an ihren Projekten arbeiten, sich an einer abwechslungsreichen Freizeitgestaltung mit Teilhabe der Einheimischen freuen können. Dazu kommt die mittelbare Nähe zu den Universitäten. Es gi</w:t>
      </w:r>
      <w:r>
        <w:rPr>
          <w:rFonts w:ascii="Liberation Sans Narrow" w:hAnsi="Liberation Sans Narrow"/>
          <w:sz w:val="26"/>
          <w:szCs w:val="26"/>
        </w:rPr>
        <w:t xml:space="preserve">bt eine direkte Buslinie nach Friedrichshafen (Fahrzeit ca. 35 Minuten). Die Gemeinde würde </w:t>
      </w:r>
      <w:r>
        <w:rPr>
          <w:rFonts w:ascii="Liberation Sans Narrow" w:hAnsi="Liberation Sans Narrow"/>
          <w:sz w:val="26"/>
          <w:szCs w:val="26"/>
        </w:rPr>
        <w:t xml:space="preserve">von den Wissenschaftsstandorten </w:t>
      </w:r>
      <w:proofErr w:type="gramStart"/>
      <w:r>
        <w:rPr>
          <w:rFonts w:ascii="Liberation Sans Narrow" w:hAnsi="Liberation Sans Narrow"/>
          <w:sz w:val="26"/>
          <w:szCs w:val="26"/>
        </w:rPr>
        <w:t>Friedrichshafen  Ravensburg</w:t>
      </w:r>
      <w:proofErr w:type="gramEnd"/>
      <w:r>
        <w:rPr>
          <w:rFonts w:ascii="Liberation Sans Narrow" w:hAnsi="Liberation Sans Narrow"/>
          <w:sz w:val="26"/>
          <w:szCs w:val="26"/>
        </w:rPr>
        <w:t xml:space="preserve"> oder Konstanz profitieren und selbst eine Aufwertung erfahren.</w:t>
      </w:r>
    </w:p>
    <w:p w:rsidR="00CB6E37" w:rsidRDefault="00CB6E37">
      <w:pPr>
        <w:jc w:val="both"/>
        <w:rPr>
          <w:rFonts w:ascii="Liberation Sans Narrow" w:hAnsi="Liberation Sans Narrow" w:hint="eastAsia"/>
          <w:sz w:val="16"/>
          <w:szCs w:val="16"/>
        </w:rPr>
      </w:pPr>
    </w:p>
    <w:p w:rsidR="00CB6E37" w:rsidRDefault="00E56CDF">
      <w:pPr>
        <w:jc w:val="both"/>
        <w:rPr>
          <w:rFonts w:ascii="Liberation Sans Narrow" w:hAnsi="Liberation Sans Narrow" w:hint="eastAsia"/>
          <w:sz w:val="26"/>
          <w:szCs w:val="26"/>
        </w:rPr>
      </w:pPr>
      <w:r>
        <w:rPr>
          <w:rFonts w:ascii="Liberation Sans Narrow" w:hAnsi="Liberation Sans Narrow"/>
          <w:sz w:val="26"/>
          <w:szCs w:val="26"/>
        </w:rPr>
        <w:t xml:space="preserve">Wir meinen, dass die Gemeinde mehr ist </w:t>
      </w:r>
      <w:r>
        <w:rPr>
          <w:rFonts w:ascii="Liberation Sans Narrow" w:hAnsi="Liberation Sans Narrow"/>
          <w:sz w:val="26"/>
          <w:szCs w:val="26"/>
        </w:rPr>
        <w:t xml:space="preserve">als ein Anlaufpunkt für Tagestouristen, die vormittags in den Ort strömen und am späten Nachmittag wieder fort sind. Bitte unterstützen Sie unsere Aktivitäten zum </w:t>
      </w:r>
      <w:r>
        <w:rPr>
          <w:rFonts w:ascii="Liberation Sans Narrow" w:hAnsi="Liberation Sans Narrow"/>
          <w:sz w:val="26"/>
          <w:szCs w:val="26"/>
        </w:rPr>
        <w:lastRenderedPageBreak/>
        <w:t>Erhalt der Alten Schule und deren Ausbau zu einer neuen Attraktion in der Ortsmitte.</w:t>
      </w:r>
    </w:p>
    <w:sectPr w:rsidR="00CB6E37" w:rsidSect="001B4384">
      <w:pgSz w:w="11906" w:h="16838"/>
      <w:pgMar w:top="283" w:right="566" w:bottom="283" w:left="850" w:header="720" w:footer="720" w:gutter="0"/>
      <w:cols w:num="2" w:sep="1" w:space="720" w:equalWidth="0">
        <w:col w:w="4820" w:space="566"/>
        <w:col w:w="48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6CDF" w:rsidRDefault="00E56CDF">
      <w:pPr>
        <w:rPr>
          <w:rFonts w:hint="eastAsia"/>
        </w:rPr>
      </w:pPr>
      <w:r>
        <w:separator/>
      </w:r>
    </w:p>
  </w:endnote>
  <w:endnote w:type="continuationSeparator" w:id="0">
    <w:p w:rsidR="00E56CDF" w:rsidRDefault="00E56CD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iberation Sans Narrow">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6CDF" w:rsidRDefault="00E56CDF">
      <w:pPr>
        <w:rPr>
          <w:rFonts w:hint="eastAsia"/>
        </w:rPr>
      </w:pPr>
      <w:r>
        <w:rPr>
          <w:color w:val="000000"/>
        </w:rPr>
        <w:separator/>
      </w:r>
    </w:p>
  </w:footnote>
  <w:footnote w:type="continuationSeparator" w:id="0">
    <w:p w:rsidR="00E56CDF" w:rsidRDefault="00E56CDF">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CB6E37"/>
    <w:rsid w:val="000B0635"/>
    <w:rsid w:val="001B4384"/>
    <w:rsid w:val="00CB6E37"/>
    <w:rsid w:val="00E56C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C77AB6-F821-4465-85DD-B337B0FDE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Mangal"/>
        <w:kern w:val="3"/>
        <w:sz w:val="24"/>
        <w:szCs w:val="24"/>
        <w:lang w:val="de-DE" w:eastAsia="zh-CN" w:bidi="hi-IN"/>
      </w:rPr>
    </w:rPrDefault>
    <w:pPrDefault>
      <w:pPr>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Framecontents">
    <w:name w:val="Frame contents"/>
    <w:basedOn w:val="Standar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438</Words>
  <Characters>2766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Rolf Motz</dc:creator>
  <cp:lastModifiedBy>Rolf Motz</cp:lastModifiedBy>
  <cp:revision>2</cp:revision>
  <cp:lastPrinted>2019-03-04T13:12:00Z</cp:lastPrinted>
  <dcterms:created xsi:type="dcterms:W3CDTF">2019-03-04T18:35:00Z</dcterms:created>
  <dcterms:modified xsi:type="dcterms:W3CDTF">2019-03-04T18:35:00Z</dcterms:modified>
</cp:coreProperties>
</file>